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Theme="minorEastAsia" w:hAnsiTheme="minorEastAsia" w:eastAsia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40"/>
          <w:szCs w:val="44"/>
        </w:rPr>
        <w:t>浙江水利水电学院采购管理</w:t>
      </w:r>
      <w:r>
        <w:rPr>
          <w:rFonts w:asciiTheme="minorEastAsia" w:hAnsiTheme="minorEastAsia"/>
          <w:b/>
          <w:bCs/>
          <w:sz w:val="40"/>
          <w:szCs w:val="44"/>
        </w:rPr>
        <w:t>系统运维</w:t>
      </w:r>
      <w:r>
        <w:rPr>
          <w:rFonts w:hint="eastAsia" w:asciiTheme="minorEastAsia" w:hAnsiTheme="minorEastAsia"/>
          <w:b/>
          <w:bCs/>
          <w:sz w:val="40"/>
          <w:szCs w:val="44"/>
          <w:lang w:val="en-US" w:eastAsia="zh-CN"/>
        </w:rPr>
        <w:t>采购需求</w:t>
      </w:r>
    </w:p>
    <w:p>
      <w:pPr>
        <w:spacing w:line="360" w:lineRule="auto"/>
        <w:rPr>
          <w:rFonts w:hint="eastAsia" w:asciiTheme="minorEastAsia" w:hAnsiTheme="minorEastAsia"/>
        </w:rPr>
      </w:pPr>
    </w:p>
    <w:p>
      <w:pPr>
        <w:pStyle w:val="4"/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一、 项目概述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随着学校采购业务规模扩大及数字化转型需求，现有采购管理系统需通过专业运维服务保障其</w:t>
      </w:r>
      <w:r>
        <w:rPr>
          <w:rFonts w:ascii="Times New Roman" w:hAnsi="Times New Roman" w:cs="Times New Roman"/>
        </w:rPr>
        <w:t>‌</w:t>
      </w:r>
      <w:r>
        <w:rPr>
          <w:rFonts w:hint="eastAsia" w:cs="等线" w:asciiTheme="minorEastAsia" w:hAnsiTheme="minorEastAsia"/>
        </w:rPr>
        <w:t>稳定性</w:t>
      </w:r>
      <w:r>
        <w:rPr>
          <w:rFonts w:ascii="Times New Roman" w:hAnsi="Times New Roman" w:cs="Times New Roman"/>
        </w:rPr>
        <w:t>‌</w:t>
      </w:r>
      <w:r>
        <w:rPr>
          <w:rFonts w:hint="eastAsia" w:cs="等线" w:asciiTheme="minorEastAsia" w:hAnsiTheme="minorEastAsia"/>
        </w:rPr>
        <w:t>、</w:t>
      </w:r>
      <w:r>
        <w:rPr>
          <w:rFonts w:ascii="Times New Roman" w:hAnsi="Times New Roman" w:cs="Times New Roman"/>
        </w:rPr>
        <w:t>‌</w:t>
      </w:r>
      <w:r>
        <w:rPr>
          <w:rFonts w:hint="eastAsia" w:cs="等线" w:asciiTheme="minorEastAsia" w:hAnsiTheme="minorEastAsia"/>
        </w:rPr>
        <w:t>安全性</w:t>
      </w:r>
      <w:r>
        <w:rPr>
          <w:rFonts w:ascii="Times New Roman" w:hAnsi="Times New Roman" w:cs="Times New Roman"/>
        </w:rPr>
        <w:t>‌</w:t>
      </w:r>
      <w:r>
        <w:rPr>
          <w:rFonts w:hint="eastAsia" w:cs="等线" w:asciiTheme="minorEastAsia" w:hAnsiTheme="minorEastAsia"/>
        </w:rPr>
        <w:t>与</w:t>
      </w:r>
      <w:r>
        <w:rPr>
          <w:rFonts w:ascii="Times New Roman" w:hAnsi="Times New Roman" w:cs="Times New Roman"/>
        </w:rPr>
        <w:t>‌</w:t>
      </w:r>
      <w:r>
        <w:rPr>
          <w:rFonts w:hint="eastAsia" w:cs="等线" w:asciiTheme="minorEastAsia" w:hAnsiTheme="minorEastAsia"/>
        </w:rPr>
        <w:t>高效性</w:t>
      </w:r>
      <w:r>
        <w:rPr>
          <w:rFonts w:ascii="Times New Roman" w:hAnsi="Times New Roman" w:cs="Times New Roman"/>
        </w:rPr>
        <w:t>‌</w:t>
      </w:r>
      <w:r>
        <w:rPr>
          <w:rFonts w:hint="eastAsia" w:cs="等线" w:asciiTheme="minorEastAsia" w:hAnsiTheme="minorEastAsia"/>
        </w:rPr>
        <w:t>，以支撑学校采购业务全流程管理，降低业务中断风险。</w:t>
      </w:r>
      <w:r>
        <w:rPr>
          <w:rFonts w:asciiTheme="minorEastAsia" w:hAnsiTheme="minorEastAsia"/>
        </w:rPr>
        <w:t xml:space="preserve"> </w:t>
      </w:r>
    </w:p>
    <w:p>
      <w:pPr>
        <w:pStyle w:val="4"/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二、</w:t>
      </w:r>
      <w:r>
        <w:rPr>
          <w:rFonts w:hint="eastAsia" w:asciiTheme="minorEastAsia" w:hAnsiTheme="minorEastAsia" w:eastAsiaTheme="minorEastAsia"/>
        </w:rPr>
        <w:t>项目目标</w:t>
      </w:r>
    </w:p>
    <w:p>
      <w:pPr>
        <w:ind w:firstLine="420" w:firstLineChars="200"/>
        <w:rPr>
          <w:rFonts w:hint="eastAsia" w:asciiTheme="minorEastAsia" w:hAnsiTheme="minorEastAsia"/>
        </w:rPr>
      </w:pPr>
      <w:r>
        <w:rPr>
          <w:rFonts w:asciiTheme="minorEastAsia" w:hAnsiTheme="minorEastAsia"/>
        </w:rPr>
        <w:t>确保系统7×24小时稳定运行</w:t>
      </w:r>
      <w:r>
        <w:rPr>
          <w:rFonts w:hint="eastAsia" w:asciiTheme="minorEastAsia" w:hAnsiTheme="minorEastAsia"/>
        </w:rPr>
        <w:t>，</w:t>
      </w:r>
      <w:r>
        <w:rPr>
          <w:rFonts w:asciiTheme="minorEastAsia" w:hAnsiTheme="minorEastAsia"/>
        </w:rPr>
        <w:t>年可用性≥99.9%；</w:t>
      </w:r>
      <w:r>
        <w:rPr>
          <w:rFonts w:hint="eastAsia" w:asciiTheme="minorEastAsia" w:hAnsiTheme="minorEastAsia"/>
        </w:rPr>
        <w:t>不定期</w:t>
      </w:r>
      <w:r>
        <w:rPr>
          <w:rFonts w:asciiTheme="minorEastAsia" w:hAnsiTheme="minorEastAsia"/>
        </w:rPr>
        <w:t>优化系统性能、迭代功能模块、提升用户体验；满足</w:t>
      </w:r>
      <w:r>
        <w:rPr>
          <w:rFonts w:hint="eastAsia" w:asciiTheme="minorEastAsia" w:hAnsiTheme="minorEastAsia"/>
        </w:rPr>
        <w:t>学校</w:t>
      </w:r>
      <w:r>
        <w:rPr>
          <w:rFonts w:asciiTheme="minorEastAsia" w:hAnsiTheme="minorEastAsia"/>
        </w:rPr>
        <w:t>内控要求。</w:t>
      </w:r>
    </w:p>
    <w:p>
      <w:pPr>
        <w:pStyle w:val="4"/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 </w:t>
      </w:r>
      <w:r>
        <w:rPr>
          <w:rFonts w:hint="eastAsia" w:asciiTheme="minorEastAsia" w:hAnsiTheme="minorEastAsia" w:eastAsiaTheme="minorEastAsia"/>
        </w:rPr>
        <w:t>三、建设</w:t>
      </w:r>
      <w:r>
        <w:rPr>
          <w:rFonts w:asciiTheme="minorEastAsia" w:hAnsiTheme="minorEastAsia" w:eastAsiaTheme="minorEastAsia"/>
        </w:rPr>
        <w:t xml:space="preserve">内容 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asciiTheme="minorEastAsia" w:hAnsiTheme="minorEastAsia"/>
        </w:rPr>
        <w:t>1. </w:t>
      </w:r>
      <w:r>
        <w:rPr>
          <w:rFonts w:hint="eastAsia" w:asciiTheme="minorEastAsia" w:hAnsiTheme="minorEastAsia"/>
        </w:rPr>
        <w:t>采购网建设</w:t>
      </w:r>
    </w:p>
    <w:p>
      <w:pPr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（1）对外展示学校采购相关业务动态：涉及工作动态、采购信息、政策法规等，旨在提升采购透明度、规范流程并提高效率。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（2）对内满足学校采购服务衔接：</w:t>
      </w:r>
      <w:r>
        <w:rPr>
          <w:rFonts w:hint="default" w:asciiTheme="minorEastAsia" w:hAnsiTheme="minorEastAsia"/>
          <w:woUserID w:val="1"/>
        </w:rPr>
        <w:t>除对外展示部门外，还</w:t>
      </w:r>
      <w:bookmarkStart w:id="0" w:name="_GoBack"/>
      <w:bookmarkEnd w:id="0"/>
      <w:r>
        <w:rPr>
          <w:rFonts w:hint="eastAsia" w:asciiTheme="minorEastAsia" w:hAnsiTheme="minorEastAsia"/>
        </w:rPr>
        <w:t>涉及采购服务、采购数据、智能问答等，与学校采购管理系统业务衔接、数据共享。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（3）支持采购公告展示、采购活动预告、采购政策发布等功能，对外展示对的网站文章支持手机端扫码查看。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2.采购管理</w:t>
      </w:r>
      <w:r>
        <w:rPr>
          <w:rFonts w:asciiTheme="minorEastAsia" w:hAnsiTheme="minorEastAsia"/>
        </w:rPr>
        <w:t xml:space="preserve">系统日常维护 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（1）</w:t>
      </w:r>
      <w:r>
        <w:rPr>
          <w:rFonts w:asciiTheme="minorEastAsia" w:hAnsiTheme="minorEastAsia"/>
        </w:rPr>
        <w:t xml:space="preserve">系统监控: 7x24小时监控系统运行状态，包括服务器资源使用情况、数据库性能、应用服务状态等，及时发现并处理潜在问题。 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（2）</w:t>
      </w:r>
      <w:r>
        <w:rPr>
          <w:rFonts w:asciiTheme="minorEastAsia" w:hAnsiTheme="minorEastAsia"/>
        </w:rPr>
        <w:t xml:space="preserve">系统漏洞扫描与修复: 定期进行系统漏洞扫描，及时修复安全漏洞，保障系统安全。 系统升级与补丁更新: 及时跟进系统厂商发布的升级补丁，并进行测试和部署，确保系统稳定性和安全性。 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asciiTheme="minorEastAsia" w:hAnsiTheme="minorEastAsia"/>
        </w:rPr>
        <w:t>（</w:t>
      </w:r>
      <w:r>
        <w:rPr>
          <w:rFonts w:hint="eastAsia" w:asciiTheme="minorEastAsia" w:hAnsiTheme="minorEastAsia"/>
        </w:rPr>
        <w:t>3</w:t>
      </w:r>
      <w:r>
        <w:rPr>
          <w:rFonts w:asciiTheme="minorEastAsia" w:hAnsiTheme="minorEastAsia"/>
        </w:rPr>
        <w:t>）</w:t>
      </w:r>
      <w:r>
        <w:rPr>
          <w:rFonts w:hint="eastAsia" w:asciiTheme="minorEastAsia" w:hAnsiTheme="minorEastAsia"/>
        </w:rPr>
        <w:t>日常迭代：</w:t>
      </w:r>
      <w:r>
        <w:rPr>
          <w:rFonts w:asciiTheme="minorEastAsia" w:hAnsiTheme="minorEastAsia"/>
        </w:rPr>
        <w:t>因业务发展需要或需求变动引发系统的新增、完善软件功能且工作量小于1人/天工作的开发工作</w:t>
      </w:r>
      <w:r>
        <w:rPr>
          <w:rFonts w:hint="eastAsia" w:asciiTheme="minorEastAsia" w:hAnsiTheme="minorEastAsia"/>
        </w:rPr>
        <w:t>。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3</w:t>
      </w:r>
      <w:r>
        <w:rPr>
          <w:rFonts w:asciiTheme="minorEastAsia" w:hAnsiTheme="minorEastAsia"/>
        </w:rPr>
        <w:t xml:space="preserve">. 故障处理 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（1）</w:t>
      </w:r>
      <w:r>
        <w:rPr>
          <w:rFonts w:asciiTheme="minorEastAsia" w:hAnsiTheme="minorEastAsia"/>
        </w:rPr>
        <w:t>故障响应: 提供7x24小时故障响应服务，接到故障报修后</w:t>
      </w:r>
      <w:r>
        <w:rPr>
          <w:rFonts w:hint="eastAsia" w:asciiTheme="minorEastAsia" w:hAnsiTheme="minorEastAsia"/>
        </w:rPr>
        <w:t>1小时内</w:t>
      </w:r>
      <w:r>
        <w:rPr>
          <w:rFonts w:asciiTheme="minorEastAsia" w:hAnsiTheme="minorEastAsia"/>
        </w:rPr>
        <w:t xml:space="preserve">响应，并根据故障级别提供相应的解决方案。 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（2）</w:t>
      </w:r>
      <w:r>
        <w:rPr>
          <w:rFonts w:asciiTheme="minorEastAsia" w:hAnsiTheme="minorEastAsia"/>
        </w:rPr>
        <w:t xml:space="preserve">故障排查与修复: 快速定位故障原因，并进行修复，最大限度减少系统停机时间。 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（3）</w:t>
      </w:r>
      <w:r>
        <w:rPr>
          <w:rFonts w:asciiTheme="minorEastAsia" w:hAnsiTheme="minorEastAsia"/>
        </w:rPr>
        <w:t xml:space="preserve">故障报告: 提供详细的故障报告，包括故障原因、处理过程和预防措施。 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asciiTheme="minorEastAsia" w:hAnsiTheme="minorEastAsia"/>
        </w:rPr>
        <w:t>（</w:t>
      </w:r>
      <w:r>
        <w:rPr>
          <w:rFonts w:hint="eastAsia" w:asciiTheme="minorEastAsia" w:hAnsiTheme="minorEastAsia"/>
        </w:rPr>
        <w:t>4</w:t>
      </w:r>
      <w:r>
        <w:rPr>
          <w:rFonts w:asciiTheme="minorEastAsia" w:hAnsiTheme="minorEastAsia"/>
        </w:rPr>
        <w:t>）在接到</w:t>
      </w:r>
      <w:r>
        <w:rPr>
          <w:rFonts w:hint="eastAsia" w:asciiTheme="minorEastAsia" w:hAnsiTheme="minorEastAsia"/>
        </w:rPr>
        <w:t>客户</w:t>
      </w:r>
      <w:r>
        <w:rPr>
          <w:rFonts w:asciiTheme="minorEastAsia" w:hAnsiTheme="minorEastAsia"/>
        </w:rPr>
        <w:t>维护请求后，根据不同的等级做不同的相应，如有必要</w:t>
      </w:r>
      <w:r>
        <w:rPr>
          <w:rFonts w:hint="eastAsia" w:asciiTheme="minorEastAsia" w:hAnsiTheme="minorEastAsia"/>
        </w:rPr>
        <w:t>将</w:t>
      </w:r>
      <w:r>
        <w:rPr>
          <w:rFonts w:asciiTheme="minorEastAsia" w:hAnsiTheme="minorEastAsia"/>
        </w:rPr>
        <w:t>提供现场维护处理。</w:t>
      </w:r>
      <w:r>
        <w:rPr>
          <w:rFonts w:hint="eastAsia" w:asciiTheme="minorEastAsia" w:hAnsiTheme="minorEastAsia"/>
        </w:rPr>
        <w:t>具体</w:t>
      </w:r>
      <w:r>
        <w:rPr>
          <w:rFonts w:asciiTheme="minorEastAsia" w:hAnsiTheme="minorEastAsia"/>
        </w:rPr>
        <w:t>如下：</w:t>
      </w:r>
    </w:p>
    <w:tbl>
      <w:tblPr>
        <w:tblStyle w:val="15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3"/>
        <w:gridCol w:w="2977"/>
        <w:gridCol w:w="36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3" w:type="dxa"/>
            <w:tcBorders>
              <w:top w:val="single" w:color="C1C7D0" w:sz="6" w:space="0"/>
              <w:left w:val="single" w:color="C1C7D0" w:sz="6" w:space="0"/>
              <w:bottom w:val="single" w:color="C1C7D0" w:sz="6" w:space="0"/>
              <w:right w:val="single" w:color="C1C7D0" w:sz="6" w:space="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类型</w:t>
            </w:r>
          </w:p>
        </w:tc>
        <w:tc>
          <w:tcPr>
            <w:tcW w:w="2977" w:type="dxa"/>
            <w:tcBorders>
              <w:top w:val="single" w:color="C1C7D0" w:sz="6" w:space="0"/>
              <w:left w:val="single" w:color="C1C7D0" w:sz="6" w:space="0"/>
              <w:bottom w:val="single" w:color="C1C7D0" w:sz="6" w:space="0"/>
              <w:right w:val="single" w:color="C1C7D0" w:sz="6" w:space="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条件</w:t>
            </w:r>
          </w:p>
        </w:tc>
        <w:tc>
          <w:tcPr>
            <w:tcW w:w="3620" w:type="dxa"/>
            <w:tcBorders>
              <w:top w:val="single" w:color="C1C7D0" w:sz="6" w:space="0"/>
              <w:left w:val="single" w:color="C1C7D0" w:sz="6" w:space="0"/>
              <w:bottom w:val="single" w:color="C1C7D0" w:sz="6" w:space="0"/>
              <w:right w:val="single" w:color="C1C7D0" w:sz="6" w:space="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服务承诺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3" w:type="dxa"/>
            <w:tcBorders>
              <w:top w:val="single" w:color="C1C7D0" w:sz="6" w:space="0"/>
              <w:left w:val="single" w:color="C1C7D0" w:sz="6" w:space="0"/>
              <w:bottom w:val="single" w:color="C1C7D0" w:sz="6" w:space="0"/>
              <w:right w:val="single" w:color="C1C7D0" w:sz="6" w:space="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1-响应速度</w:t>
            </w:r>
          </w:p>
        </w:tc>
        <w:tc>
          <w:tcPr>
            <w:tcW w:w="2977" w:type="dxa"/>
            <w:tcBorders>
              <w:top w:val="single" w:color="C1C7D0" w:sz="6" w:space="0"/>
              <w:left w:val="single" w:color="C1C7D0" w:sz="6" w:space="0"/>
              <w:bottom w:val="single" w:color="C1C7D0" w:sz="6" w:space="0"/>
              <w:right w:val="single" w:color="C1C7D0" w:sz="6" w:space="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接到通知</w:t>
            </w:r>
          </w:p>
        </w:tc>
        <w:tc>
          <w:tcPr>
            <w:tcW w:w="3620" w:type="dxa"/>
            <w:tcBorders>
              <w:top w:val="single" w:color="C1C7D0" w:sz="6" w:space="0"/>
              <w:left w:val="single" w:color="C1C7D0" w:sz="6" w:space="0"/>
              <w:bottom w:val="single" w:color="C1C7D0" w:sz="6" w:space="0"/>
              <w:right w:val="single" w:color="C1C7D0" w:sz="6" w:space="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1小时内作出响应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3" w:type="dxa"/>
            <w:tcBorders>
              <w:top w:val="single" w:color="C1C7D0" w:sz="6" w:space="0"/>
              <w:left w:val="single" w:color="C1C7D0" w:sz="6" w:space="0"/>
              <w:bottom w:val="single" w:color="C1C7D0" w:sz="6" w:space="0"/>
              <w:right w:val="single" w:color="C1C7D0" w:sz="6" w:space="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2-重大事故</w:t>
            </w:r>
          </w:p>
        </w:tc>
        <w:tc>
          <w:tcPr>
            <w:tcW w:w="2977" w:type="dxa"/>
            <w:tcBorders>
              <w:top w:val="single" w:color="C1C7D0" w:sz="6" w:space="0"/>
              <w:left w:val="single" w:color="C1C7D0" w:sz="6" w:space="0"/>
              <w:bottom w:val="single" w:color="C1C7D0" w:sz="6" w:space="0"/>
              <w:right w:val="single" w:color="C1C7D0" w:sz="6" w:space="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系统重要功能无法使用；</w:t>
            </w:r>
          </w:p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对业务正常运作产生重大影响；</w:t>
            </w:r>
          </w:p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多数用户无法正常进行工作；</w:t>
            </w:r>
          </w:p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系统拓机；</w:t>
            </w:r>
          </w:p>
        </w:tc>
        <w:tc>
          <w:tcPr>
            <w:tcW w:w="3620" w:type="dxa"/>
            <w:tcBorders>
              <w:top w:val="single" w:color="C1C7D0" w:sz="6" w:space="0"/>
              <w:left w:val="single" w:color="C1C7D0" w:sz="6" w:space="0"/>
              <w:bottom w:val="single" w:color="C1C7D0" w:sz="6" w:space="0"/>
              <w:right w:val="single" w:color="C1C7D0" w:sz="6" w:space="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重大事故经双方确认后，２小时之内进行事故排查、问题确认及修复，如有必要应提供现场服务；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3" w:type="dxa"/>
            <w:tcBorders>
              <w:top w:val="single" w:color="C1C7D0" w:sz="6" w:space="0"/>
              <w:left w:val="single" w:color="C1C7D0" w:sz="6" w:space="0"/>
              <w:bottom w:val="single" w:color="C1C7D0" w:sz="6" w:space="0"/>
              <w:right w:val="single" w:color="C1C7D0" w:sz="6" w:space="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3-次级事故</w:t>
            </w:r>
          </w:p>
        </w:tc>
        <w:tc>
          <w:tcPr>
            <w:tcW w:w="2977" w:type="dxa"/>
            <w:tcBorders>
              <w:top w:val="single" w:color="C1C7D0" w:sz="6" w:space="0"/>
              <w:left w:val="single" w:color="C1C7D0" w:sz="6" w:space="0"/>
              <w:bottom w:val="single" w:color="C1C7D0" w:sz="6" w:space="0"/>
              <w:right w:val="single" w:color="C1C7D0" w:sz="6" w:space="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系统某功能无法使用，影响实际业务操作但不严重。</w:t>
            </w:r>
          </w:p>
        </w:tc>
        <w:tc>
          <w:tcPr>
            <w:tcW w:w="3620" w:type="dxa"/>
            <w:tcBorders>
              <w:top w:val="single" w:color="C1C7D0" w:sz="6" w:space="0"/>
              <w:left w:val="single" w:color="C1C7D0" w:sz="6" w:space="0"/>
              <w:bottom w:val="single" w:color="C1C7D0" w:sz="6" w:space="0"/>
              <w:right w:val="single" w:color="C1C7D0" w:sz="6" w:space="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次级事故经双方确认后，4小时之内进行事故排查、问题确认及修复，如有必要应提供现场服务；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3" w:type="dxa"/>
            <w:tcBorders>
              <w:top w:val="single" w:color="C1C7D0" w:sz="6" w:space="0"/>
              <w:left w:val="single" w:color="C1C7D0" w:sz="6" w:space="0"/>
              <w:bottom w:val="single" w:color="C1C7D0" w:sz="6" w:space="0"/>
              <w:right w:val="single" w:color="C1C7D0" w:sz="6" w:space="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4-一般问题</w:t>
            </w:r>
          </w:p>
        </w:tc>
        <w:tc>
          <w:tcPr>
            <w:tcW w:w="2977" w:type="dxa"/>
            <w:tcBorders>
              <w:top w:val="single" w:color="C1C7D0" w:sz="6" w:space="0"/>
              <w:left w:val="single" w:color="C1C7D0" w:sz="6" w:space="0"/>
              <w:bottom w:val="single" w:color="C1C7D0" w:sz="6" w:space="0"/>
              <w:right w:val="single" w:color="C1C7D0" w:sz="6" w:space="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系统某功能无法使用，无明显的业务影响，可通过变通方式处理。</w:t>
            </w:r>
          </w:p>
        </w:tc>
        <w:tc>
          <w:tcPr>
            <w:tcW w:w="3620" w:type="dxa"/>
            <w:tcBorders>
              <w:top w:val="single" w:color="C1C7D0" w:sz="6" w:space="0"/>
              <w:left w:val="single" w:color="C1C7D0" w:sz="6" w:space="0"/>
              <w:bottom w:val="single" w:color="C1C7D0" w:sz="6" w:space="0"/>
              <w:right w:val="single" w:color="C1C7D0" w:sz="6" w:space="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一般问题经双方确认后，2天至一周内分析问题原因，并提出解决方案并负责解决。</w:t>
            </w:r>
          </w:p>
        </w:tc>
      </w:tr>
    </w:tbl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4</w:t>
      </w:r>
      <w:r>
        <w:rPr>
          <w:rFonts w:asciiTheme="minorEastAsia" w:hAnsiTheme="minorEastAsia"/>
        </w:rPr>
        <w:t xml:space="preserve">. 用户支持 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（1）</w:t>
      </w:r>
      <w:r>
        <w:rPr>
          <w:rFonts w:asciiTheme="minorEastAsia" w:hAnsiTheme="minorEastAsia"/>
        </w:rPr>
        <w:t xml:space="preserve">用户咨询: 提供电话、邮件、在线客服等多种方式的用户咨询服务，解答用户使用系统过程中遇到的问题。 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（2）</w:t>
      </w:r>
      <w:r>
        <w:rPr>
          <w:rFonts w:asciiTheme="minorEastAsia" w:hAnsiTheme="minorEastAsia"/>
        </w:rPr>
        <w:t xml:space="preserve">操作培训: 根据用户需求，提供系统操作培训，帮助用户熟练掌握系统功能。 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（3）</w:t>
      </w:r>
      <w:r>
        <w:rPr>
          <w:rFonts w:asciiTheme="minorEastAsia" w:hAnsiTheme="minorEastAsia"/>
        </w:rPr>
        <w:t xml:space="preserve">使用手册更新: 根据系统更新情况，及时更新用户使用手册，方便用户查阅。 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5.安全服务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1）数据安全：实现数据传输安全和数据存储安全，系统在操作维护过程中实现防数据外泄功能，保障数据完整性和保密性，采取安全的数据备份方式。数据加密存储，具备整体及选择性对文件进行加密备份的功能，以便于数据的安全存储。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（2）应用安全：包括系统运行安全和用户权限的管理控制。提供安全的信息发布审核，实现防数据篡改、防非法登录、防止非法获取权限，提供对用户操作的日志记录和审计。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3）系统运行安全：保证整个系统在正常情况下能保持长时间无故障运行，对于不可预见的原因导致的系统故障，提供各种故障处理恢复机制使系统。在尽可能短的时间内恢复运行；保证数据库系统及应用系统数据的安全可靠；保证应用系统无故障运行，不被非法或越权使用。</w:t>
      </w:r>
    </w:p>
    <w:p>
      <w:pPr>
        <w:spacing w:line="360" w:lineRule="auto"/>
        <w:rPr>
          <w:rFonts w:hint="eastAsia" w:asciiTheme="minorEastAsia" w:hAnsiTheme="minorEastAsia"/>
          <w:b/>
          <w:bCs/>
        </w:rPr>
      </w:pPr>
      <w:r>
        <w:rPr>
          <w:rFonts w:hint="eastAsia" w:asciiTheme="minorEastAsia" w:hAnsiTheme="minorEastAsia"/>
        </w:rPr>
        <w:t>（4）</w:t>
      </w:r>
      <w:r>
        <w:rPr>
          <w:rFonts w:asciiTheme="minorEastAsia" w:hAnsiTheme="minorEastAsia"/>
        </w:rPr>
        <w:t>应急预案制定与演练: 制定完善的系统应急预案，并定期进行演练，提高应对突发事件的能力。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6</w:t>
      </w:r>
      <w:r>
        <w:rPr>
          <w:rFonts w:asciiTheme="minorEastAsia" w:hAnsiTheme="minorEastAsia"/>
        </w:rPr>
        <w:t>. </w:t>
      </w:r>
      <w:r>
        <w:rPr>
          <w:rFonts w:hint="eastAsia" w:asciiTheme="minorEastAsia" w:hAnsiTheme="minorEastAsia"/>
        </w:rPr>
        <w:t>数据管理：提供学校数据中心公共平台数据对接和数据治理服务，内容包括系统数据资产的梳理、数据集成到学校数据中台并及时做好数据资产的更新和对接工作。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7.其他服务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（1）渠道宣发：配合学校进行高校采购、高校信息化相关主题的文章撰写及渠道推广。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（2）合作交流：采购管理内控咨询服务及采购管理行业沙龙交流会等。</w:t>
      </w:r>
    </w:p>
    <w:p>
      <w:pPr>
        <w:pStyle w:val="4"/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三、 服务方式 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（1）</w:t>
      </w:r>
      <w:r>
        <w:rPr>
          <w:rFonts w:asciiTheme="minorEastAsia" w:hAnsiTheme="minorEastAsia"/>
        </w:rPr>
        <w:t xml:space="preserve">远程支持: 通过电话、邮件、远程桌面等方式提供远程支持服务。 </w:t>
      </w:r>
    </w:p>
    <w:p>
      <w:pPr>
        <w:spacing w:line="36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（2）</w:t>
      </w:r>
      <w:r>
        <w:rPr>
          <w:rFonts w:asciiTheme="minorEastAsia" w:hAnsiTheme="minorEastAsia"/>
        </w:rPr>
        <w:t xml:space="preserve">现场支持: 对于无法远程解决的复杂问题，提供现场支持服务。 </w:t>
      </w:r>
    </w:p>
    <w:p>
      <w:pPr>
        <w:pStyle w:val="4"/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四、 服务团队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asciiTheme="minorEastAsia" w:hAnsiTheme="minorEastAsia"/>
        </w:rPr>
        <w:t xml:space="preserve">组建一支经验丰富的运维团队，团队成员均具备丰富的采购管理系统运维经验，并持有相关专业认证。 </w:t>
      </w:r>
    </w:p>
    <w:p>
      <w:pPr>
        <w:spacing w:line="360" w:lineRule="auto"/>
        <w:rPr>
          <w:rFonts w:hint="eastAsia"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6B"/>
    <w:rsid w:val="000214FD"/>
    <w:rsid w:val="00053B13"/>
    <w:rsid w:val="000C5CBA"/>
    <w:rsid w:val="00105421"/>
    <w:rsid w:val="00146A86"/>
    <w:rsid w:val="001762A4"/>
    <w:rsid w:val="001B22AF"/>
    <w:rsid w:val="00207504"/>
    <w:rsid w:val="00245AF5"/>
    <w:rsid w:val="00277FA6"/>
    <w:rsid w:val="002818A3"/>
    <w:rsid w:val="002D52AD"/>
    <w:rsid w:val="00313AAA"/>
    <w:rsid w:val="003F0778"/>
    <w:rsid w:val="003F1C12"/>
    <w:rsid w:val="00484F85"/>
    <w:rsid w:val="004D40C3"/>
    <w:rsid w:val="004E0D61"/>
    <w:rsid w:val="0050640A"/>
    <w:rsid w:val="0053324C"/>
    <w:rsid w:val="00597B77"/>
    <w:rsid w:val="005D56ED"/>
    <w:rsid w:val="00656361"/>
    <w:rsid w:val="006B2D4D"/>
    <w:rsid w:val="006E4094"/>
    <w:rsid w:val="007B5F86"/>
    <w:rsid w:val="00800A28"/>
    <w:rsid w:val="0088506B"/>
    <w:rsid w:val="009D69B4"/>
    <w:rsid w:val="009E0173"/>
    <w:rsid w:val="00B039F0"/>
    <w:rsid w:val="00B3128B"/>
    <w:rsid w:val="00B5107B"/>
    <w:rsid w:val="00C013EC"/>
    <w:rsid w:val="00C6381E"/>
    <w:rsid w:val="00C83874"/>
    <w:rsid w:val="00C90E4A"/>
    <w:rsid w:val="00CA5831"/>
    <w:rsid w:val="00CB7C4A"/>
    <w:rsid w:val="00D057DA"/>
    <w:rsid w:val="00D67225"/>
    <w:rsid w:val="00D742B1"/>
    <w:rsid w:val="00D85E0E"/>
    <w:rsid w:val="00E21F73"/>
    <w:rsid w:val="00E37F8D"/>
    <w:rsid w:val="00E6736C"/>
    <w:rsid w:val="00EC5CE8"/>
    <w:rsid w:val="00ED4CEF"/>
    <w:rsid w:val="63823790"/>
    <w:rsid w:val="E7FA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6">
    <w:name w:val="TableGrid"/>
    <w:uiPriority w:val="0"/>
    <w:rPr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页眉 字符"/>
    <w:basedOn w:val="16"/>
    <w:link w:val="12"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uiPriority w:val="99"/>
    <w:rPr>
      <w:sz w:val="18"/>
      <w:szCs w:val="18"/>
    </w:rPr>
  </w:style>
  <w:style w:type="character" w:customStyle="1" w:styleId="39">
    <w:name w:val="Unresolved Mention"/>
    <w:basedOn w:val="1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1730</Words>
  <Characters>1752</Characters>
  <Lines>13</Lines>
  <Paragraphs>3</Paragraphs>
  <TotalTime>3</TotalTime>
  <ScaleCrop>false</ScaleCrop>
  <LinksUpToDate>false</LinksUpToDate>
  <CharactersWithSpaces>1792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2025-03-04T14:27:00Z</dcterms:created>
  <dc:creator>admin</dc:creator>
  <cp:lastModifiedBy>一撇一捺的人生</cp:lastModifiedBy>
  <dcterms:modified xsi:type="dcterms:W3CDTF">2025-03-06T11:19:21Z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eyJoZGlkIjoiODY3NGQ4N2U4ZDYyMzgwMzQwNTRlZGU5MDgyYTNjNTEiLCJ1c2VySWQiOiIzNDg4MDAzODEifQ==</vt:lpwstr>
  </property>
  <property fmtid="{D5CDD505-2E9C-101B-9397-08002B2CF9AE}" pid="3" name="KSOProductBuildVer">
    <vt:lpwstr>2052-0.0.0.0</vt:lpwstr>
  </property>
  <property fmtid="{D5CDD505-2E9C-101B-9397-08002B2CF9AE}" pid="4" name="ICV">
    <vt:lpwstr>2ECED7312F1E49388B57A272DBD13C47_12</vt:lpwstr>
  </property>
</Properties>
</file>